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78B" w:rsidRDefault="008B078B" w:rsidP="008B07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Задание № 2</w:t>
      </w:r>
    </w:p>
    <w:p w:rsidR="008B078B" w:rsidRDefault="008B078B" w:rsidP="008B078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 Пояснение физического смысла параметров системы.</w:t>
      </w:r>
    </w:p>
    <w:p w:rsidR="008B078B" w:rsidRDefault="008B078B" w:rsidP="008B07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В данном задании используются следующие параметры системы: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к - коэффициент передачи (усиления) регулятора. ч</w:t>
      </w:r>
      <w:proofErr w:type="gramStart"/>
      <w:r>
        <w:rPr>
          <w:sz w:val="28"/>
          <w:szCs w:val="28"/>
        </w:rPr>
        <w:t xml:space="preserve">    Т</w:t>
      </w:r>
      <w:proofErr w:type="gramEnd"/>
      <w:r>
        <w:rPr>
          <w:sz w:val="28"/>
          <w:szCs w:val="28"/>
        </w:rPr>
        <w:t>, - постоянная времени регулятора.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Т-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колебательность</w:t>
      </w:r>
      <w:proofErr w:type="spellEnd"/>
      <w:r>
        <w:rPr>
          <w:sz w:val="28"/>
          <w:szCs w:val="28"/>
        </w:rPr>
        <w:t xml:space="preserve"> переходного процесса.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Чтобы изложить физический смысл этих параметров необходимо изучить сведения в литературе /11,с. 36-38, 60-62; 3, с. 60-62, 78-81/. Особое внимание нужно обратить на влияние параметров системы на показатели качества регулирования. Это позволит правильно изложить их физический смысл.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2. Изучить сущность критерия Михайлова по литературе /3, с.73. 75-76; 2, с.403-409 /. Сформулировать основную идею этого критерия. Затем приступить к решению</w:t>
      </w:r>
    </w:p>
    <w:p w:rsidR="008B078B" w:rsidRDefault="008B078B" w:rsidP="008B07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характеристического уравнения системы, которое находится в знаменателе передаточной функции. Уравнение нужно приравнять к нулю, а вектор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заменить на </w:t>
      </w:r>
      <w:proofErr w:type="spellStart"/>
      <w:r>
        <w:rPr>
          <w:sz w:val="28"/>
          <w:szCs w:val="28"/>
          <w:lang w:val="en-US"/>
        </w:rPr>
        <w:t>jw</w:t>
      </w:r>
      <w:proofErr w:type="spellEnd"/>
      <w:r>
        <w:rPr>
          <w:sz w:val="28"/>
          <w:szCs w:val="28"/>
        </w:rPr>
        <w:t xml:space="preserve">. Раскрыть скобки и выделять действительную (Д, где </w:t>
      </w:r>
      <w:r>
        <w:rPr>
          <w:sz w:val="28"/>
          <w:szCs w:val="28"/>
          <w:lang w:val="en-US"/>
        </w:rPr>
        <w:t>j</w:t>
      </w:r>
      <w:proofErr w:type="gramStart"/>
      <w:r>
        <w:rPr>
          <w:sz w:val="28"/>
          <w:szCs w:val="28"/>
        </w:rPr>
        <w:t xml:space="preserve"> }</w:t>
      </w:r>
      <w:proofErr w:type="gramEnd"/>
      <w:r>
        <w:rPr>
          <w:sz w:val="28"/>
          <w:szCs w:val="28"/>
        </w:rPr>
        <w:t xml:space="preserve"> и мнимую (М, где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 xml:space="preserve">1.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 xml:space="preserve"> ) части. Подставить значения параметров системы (по варианту)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действительную и мнимую частя.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Далее последовательно подставлять в полученные части значения различных частот (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0; 5;10; 20; 40; 50 и т.д.) и для каждой частоты находить значения действительной и МЕИШОЙ частей. Результаты вычислений свести в таблицу.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Таблица расчётов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67"/>
        <w:gridCol w:w="367"/>
        <w:gridCol w:w="360"/>
        <w:gridCol w:w="360"/>
        <w:gridCol w:w="360"/>
        <w:gridCol w:w="374"/>
        <w:gridCol w:w="360"/>
        <w:gridCol w:w="367"/>
        <w:gridCol w:w="367"/>
        <w:gridCol w:w="360"/>
        <w:gridCol w:w="367"/>
        <w:gridCol w:w="367"/>
        <w:gridCol w:w="367"/>
        <w:gridCol w:w="367"/>
      </w:tblGrid>
      <w:tr w:rsidR="008B078B" w:rsidTr="007019FE">
        <w:tblPrEx>
          <w:tblCellMar>
            <w:top w:w="0" w:type="dxa"/>
            <w:bottom w:w="0" w:type="dxa"/>
          </w:tblCellMar>
        </w:tblPrEx>
        <w:trPr>
          <w:trHeight w:val="245"/>
          <w:jc w:val="center"/>
        </w:trPr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ω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8B078B" w:rsidTr="007019FE">
        <w:tblPrEx>
          <w:tblCellMar>
            <w:top w:w="0" w:type="dxa"/>
            <w:bottom w:w="0" w:type="dxa"/>
          </w:tblCellMar>
        </w:tblPrEx>
        <w:trPr>
          <w:trHeight w:val="238"/>
          <w:jc w:val="center"/>
        </w:trPr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8B078B" w:rsidTr="007019FE">
        <w:tblPrEx>
          <w:tblCellMar>
            <w:top w:w="0" w:type="dxa"/>
            <w:bottom w:w="0" w:type="dxa"/>
          </w:tblCellMar>
        </w:tblPrEx>
        <w:trPr>
          <w:trHeight w:val="252"/>
          <w:jc w:val="center"/>
        </w:trPr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078B" w:rsidRDefault="008B078B" w:rsidP="007019FE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По результатам расчётов построить годограф вектора выходного (регулирующего) воздействия 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  <w:lang w:val="en-US"/>
        </w:rPr>
        <w:t>jw</w:t>
      </w:r>
      <w:proofErr w:type="spellEnd"/>
      <w:r>
        <w:rPr>
          <w:sz w:val="28"/>
          <w:szCs w:val="28"/>
        </w:rPr>
        <w:t>) регулятора. Сделать вывод об устойчивости по полученному годографу.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3. Описание работы любой САР начинается с появления возмущения на объекте ре</w:t>
      </w:r>
      <w:r>
        <w:rPr>
          <w:sz w:val="28"/>
          <w:szCs w:val="28"/>
        </w:rPr>
        <w:softHyphen/>
        <w:t>гулирования и соответствующего изменения регулируемой величины и появлением ошибки регулирования. Далее необходимо описать динамику изменений по типовым блокам САР и набор действий регулятора, уменьшающих ошибку</w:t>
      </w:r>
      <w:proofErr w:type="gramStart"/>
      <w:r>
        <w:rPr>
          <w:sz w:val="28"/>
          <w:szCs w:val="28"/>
        </w:rPr>
        <w:t>"р</w:t>
      </w:r>
      <w:proofErr w:type="gramEnd"/>
      <w:r>
        <w:rPr>
          <w:sz w:val="28"/>
          <w:szCs w:val="28"/>
        </w:rPr>
        <w:t>егулирования. Описание заканчивается переходом системы из динамического режима в статический (равновесный) режим</w:t>
      </w:r>
      <w:proofErr w:type="gramStart"/>
      <w:r>
        <w:rPr>
          <w:sz w:val="28"/>
          <w:szCs w:val="28"/>
        </w:rPr>
        <w:t>.'</w:t>
      </w:r>
      <w:proofErr w:type="gramEnd"/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При описании использовать принцип регулирования по отклонению. Для этого необ</w:t>
      </w:r>
      <w:r>
        <w:rPr>
          <w:sz w:val="28"/>
          <w:szCs w:val="28"/>
        </w:rPr>
        <w:softHyphen/>
        <w:t>ходимо изучить раздел 5.3. данной программы.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Пример решения характеристического уравнения.</w: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Характеристическое уравнение представлено знаменателем передаточной функции</w:t>
      </w:r>
    </w:p>
    <w:p w:rsidR="008B078B" w:rsidRPr="00BD438C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lastRenderedPageBreak/>
        <w:t>P(</w:t>
      </w:r>
      <w:proofErr w:type="spellStart"/>
      <w:proofErr w:type="gramEnd"/>
      <w:r>
        <w:rPr>
          <w:sz w:val="28"/>
          <w:szCs w:val="28"/>
          <w:lang w:val="en-US"/>
        </w:rPr>
        <w:t>T,p+l</w:t>
      </w:r>
      <w:proofErr w:type="spellEnd"/>
      <w:r>
        <w:rPr>
          <w:sz w:val="28"/>
          <w:szCs w:val="28"/>
          <w:lang w:val="en-US"/>
        </w:rPr>
        <w:t>)(T2p-M)+k=0</w:t>
      </w:r>
    </w:p>
    <w:p w:rsidR="008B078B" w:rsidRPr="00BD438C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  <w:lang w:val="en-US"/>
        </w:rPr>
        <w:t>jw</w:t>
      </w:r>
      <w:proofErr w:type="spellEnd"/>
      <w:r>
        <w:rPr>
          <w:sz w:val="28"/>
          <w:szCs w:val="28"/>
          <w:lang w:val="en-US"/>
        </w:rPr>
        <w:t>(</w:t>
      </w:r>
      <w:proofErr w:type="spellStart"/>
      <w:proofErr w:type="gramEnd"/>
      <w:r>
        <w:rPr>
          <w:sz w:val="28"/>
          <w:szCs w:val="28"/>
          <w:lang w:val="en-US"/>
        </w:rPr>
        <w:t>Tnju+I</w:t>
      </w:r>
      <w:proofErr w:type="spellEnd"/>
      <w:r>
        <w:rPr>
          <w:sz w:val="28"/>
          <w:szCs w:val="28"/>
          <w:lang w:val="en-US"/>
        </w:rPr>
        <w:t>)(T2jw+I)+k = 0</w:t>
      </w: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4.75pt;margin-top:6.75pt;width:205.5pt;height:33.95pt;z-index:251660288">
            <v:imagedata r:id="rId4" o:title=""/>
            <w10:wrap type="square" side="right"/>
          </v:shape>
          <o:OLEObject Type="Embed" ProgID="Equation.3" ShapeID="_x0000_s1026" DrawAspect="Content" ObjectID="_1570810153" r:id="rId5"/>
        </w:pict>
      </w: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</w:p>
    <w:p w:rsidR="008B078B" w:rsidRDefault="008B078B" w:rsidP="008B078B">
      <w:pPr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27" type="#_x0000_t75" style="position:absolute;margin-left:141.05pt;margin-top:1.9pt;width:224.55pt;height:31.45pt;z-index:251661312">
            <v:imagedata r:id="rId6" o:title=""/>
            <w10:wrap type="square" side="right"/>
          </v:shape>
          <o:OLEObject Type="Embed" ProgID="Equation.3" ShapeID="_x0000_s1027" DrawAspect="Content" ObjectID="_1570810154" r:id="rId7"/>
        </w:pict>
      </w: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28" type="#_x0000_t75" style="position:absolute;left:0;text-align:left;margin-left:-236.6pt;margin-top:20pt;width:311.05pt;height:31.45pt;z-index:251662336">
            <v:imagedata r:id="rId8" o:title=""/>
            <w10:wrap type="square" side="right"/>
          </v:shape>
          <o:OLEObject Type="Embed" ProgID="Equation.3" ShapeID="_x0000_s1028" DrawAspect="Content" ObjectID="_1570810155" r:id="rId9"/>
        </w:pict>
      </w: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29" type="#_x0000_t75" style="position:absolute;left:0;text-align:left;margin-left:133.9pt;margin-top:49.3pt;width:299.1pt;height:31.45pt;z-index:251663360">
            <v:imagedata r:id="rId10" o:title=""/>
            <w10:wrap type="square" side="right"/>
          </v:shape>
          <o:OLEObject Type="Embed" ProgID="Equation.3" ShapeID="_x0000_s1029" DrawAspect="Content" ObjectID="_1570810156" r:id="rId11"/>
        </w:pict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Далее подставляем параметры системы по варианту и вычисляем Д я М при &lt;в = 0; 5;</w:t>
      </w:r>
      <w:proofErr w:type="gramStart"/>
      <w:r>
        <w:rPr>
          <w:sz w:val="28"/>
          <w:szCs w:val="28"/>
        </w:rPr>
        <w:t xml:space="preserve"> !</w:t>
      </w:r>
      <w:proofErr w:type="gramEnd"/>
      <w:r>
        <w:rPr>
          <w:sz w:val="28"/>
          <w:szCs w:val="28"/>
        </w:rPr>
        <w:t xml:space="preserve">0 и т. д. и заполняем таблицу расчётов. Для каждой частоты получим точку годографа на комплексной плоскости. Число выбранных частот определит число точек и расположение годографа на плоскости при изменении частот от </w:t>
      </w:r>
      <w:proofErr w:type="gramStart"/>
      <w:r>
        <w:rPr>
          <w:sz w:val="28"/>
          <w:szCs w:val="28"/>
        </w:rPr>
        <w:t>-с</w:t>
      </w:r>
      <w:proofErr w:type="gramEnd"/>
      <w:r>
        <w:rPr>
          <w:sz w:val="28"/>
          <w:szCs w:val="28"/>
        </w:rPr>
        <w:t>о до +со.</w:t>
      </w:r>
    </w:p>
    <w:p w:rsidR="008B078B" w:rsidRDefault="008B078B" w:rsidP="008B078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05025" cy="174371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60000" contrast="100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74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78B" w:rsidRDefault="008B078B" w:rsidP="008B078B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B078B"/>
    <w:rsid w:val="00462413"/>
    <w:rsid w:val="00781490"/>
    <w:rsid w:val="008B078B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7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7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7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2017-10-29T13:23:00Z</dcterms:created>
  <dcterms:modified xsi:type="dcterms:W3CDTF">2017-10-29T13:23:00Z</dcterms:modified>
</cp:coreProperties>
</file>